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 6074 Lot 7 - Healthcare Logistics – Transportation and Storage</w:t>
      </w:r>
    </w:p>
    <w:p w:rsidR="00000000" w:rsidDel="00000000" w:rsidP="00000000" w:rsidRDefault="00000000" w:rsidRPr="00000000" w14:paraId="00000002">
      <w:pPr>
        <w:jc w:val="center"/>
        <w:rPr>
          <w:rFonts w:ascii="Arial" w:cs="Arial" w:eastAsia="Arial" w:hAnsi="Arial"/>
          <w:b w:val="1"/>
        </w:rPr>
      </w:pPr>
      <w:r w:rsidDel="00000000" w:rsidR="00000000" w:rsidRPr="00000000">
        <w:rPr>
          <w:rFonts w:ascii="Arial" w:cs="Arial" w:eastAsia="Arial" w:hAnsi="Arial"/>
          <w:b w:val="1"/>
          <w:rtl w:val="0"/>
        </w:rPr>
        <w:t xml:space="preserve">Non Mandatory Service Capabilities</w:t>
      </w:r>
    </w:p>
    <w:p w:rsidR="00000000" w:rsidDel="00000000" w:rsidP="00000000" w:rsidRDefault="00000000" w:rsidRPr="00000000" w14:paraId="0000000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jc w:val="both"/>
        <w:rPr>
          <w:rFonts w:ascii="Arial" w:cs="Arial" w:eastAsia="Arial" w:hAnsi="Arial"/>
        </w:rPr>
      </w:pPr>
      <w:r w:rsidDel="00000000" w:rsidR="00000000" w:rsidRPr="00000000">
        <w:rPr>
          <w:rFonts w:ascii="Arial" w:cs="Arial" w:eastAsia="Arial" w:hAnsi="Arial"/>
          <w:rtl w:val="0"/>
        </w:rPr>
        <w:t xml:space="preserve">The following Deliverables are contained within the Non – Mandatory section of Framework Schedule 1 (Specification).  If you are able to offer some or all of these Deliverables as part of your bid then please indicate Yes or No in the table below.</w:t>
      </w:r>
    </w:p>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Please note, the response you provide will be treated as information only and will not be used as part of the evaluation process, however, Buyers </w:t>
      </w:r>
      <w:r w:rsidDel="00000000" w:rsidR="00000000" w:rsidRPr="00000000">
        <w:rPr>
          <w:rFonts w:ascii="Arial" w:cs="Arial" w:eastAsia="Arial" w:hAnsi="Arial"/>
          <w:i w:val="1"/>
          <w:u w:val="single"/>
          <w:rtl w:val="0"/>
        </w:rPr>
        <w:t xml:space="preserve">may</w:t>
      </w:r>
      <w:r w:rsidDel="00000000" w:rsidR="00000000" w:rsidRPr="00000000">
        <w:rPr>
          <w:rFonts w:ascii="Arial" w:cs="Arial" w:eastAsia="Arial" w:hAnsi="Arial"/>
          <w:rtl w:val="0"/>
        </w:rPr>
        <w:t xml:space="preserve"> consider the range of Mandatory and Non – Mandatory Deliverables as part of any Direct or Further Competition Award at their discretion during the Call Off Procedure. </w:t>
      </w:r>
      <w:r w:rsidDel="00000000" w:rsidR="00000000" w:rsidRPr="00000000">
        <w:rPr>
          <w:rtl w:val="0"/>
        </w:rPr>
      </w:r>
    </w:p>
    <w:p w:rsidR="00000000" w:rsidDel="00000000" w:rsidP="00000000" w:rsidRDefault="00000000" w:rsidRPr="00000000" w14:paraId="00000006">
      <w:pPr>
        <w:jc w:val="both"/>
        <w:rPr>
          <w:rFonts w:ascii="Arial" w:cs="Arial" w:eastAsia="Arial" w:hAnsi="Arial"/>
        </w:rPr>
      </w:pPr>
      <w:r w:rsidDel="00000000" w:rsidR="00000000" w:rsidRPr="00000000">
        <w:rPr>
          <w:rtl w:val="0"/>
        </w:rPr>
      </w:r>
    </w:p>
    <w:tbl>
      <w:tblPr>
        <w:tblStyle w:val="Table1"/>
        <w:tblW w:w="906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1559"/>
        <w:gridCol w:w="3402"/>
        <w:tblGridChange w:id="0">
          <w:tblGrid>
            <w:gridCol w:w="4106"/>
            <w:gridCol w:w="1559"/>
            <w:gridCol w:w="3402"/>
          </w:tblGrid>
        </w:tblGridChange>
      </w:tblGrid>
      <w:tr>
        <w:tc>
          <w:tcPr>
            <w:shd w:fill="b4c6e7" w:val="clear"/>
          </w:tcPr>
          <w:p w:rsidR="00000000" w:rsidDel="00000000" w:rsidP="00000000" w:rsidRDefault="00000000" w:rsidRPr="00000000" w14:paraId="00000007">
            <w:pPr>
              <w:rPr>
                <w:rFonts w:ascii="Arial" w:cs="Arial" w:eastAsia="Arial" w:hAnsi="Arial"/>
                <w:b w:val="1"/>
              </w:rPr>
            </w:pPr>
            <w:r w:rsidDel="00000000" w:rsidR="00000000" w:rsidRPr="00000000">
              <w:rPr>
                <w:rFonts w:ascii="Arial" w:cs="Arial" w:eastAsia="Arial" w:hAnsi="Arial"/>
                <w:b w:val="1"/>
                <w:rtl w:val="0"/>
              </w:rPr>
              <w:t xml:space="preserve">Description of Deliverables and Clause Reference</w:t>
            </w:r>
          </w:p>
        </w:tc>
        <w:tc>
          <w:tcPr>
            <w:shd w:fill="b4c6e7" w:val="clear"/>
          </w:tcPr>
          <w:p w:rsidR="00000000" w:rsidDel="00000000" w:rsidP="00000000" w:rsidRDefault="00000000" w:rsidRPr="00000000" w14:paraId="00000008">
            <w:pPr>
              <w:jc w:val="center"/>
              <w:rPr>
                <w:rFonts w:ascii="Arial" w:cs="Arial" w:eastAsia="Arial" w:hAnsi="Arial"/>
                <w:b w:val="1"/>
              </w:rPr>
            </w:pPr>
            <w:r w:rsidDel="00000000" w:rsidR="00000000" w:rsidRPr="00000000">
              <w:rPr>
                <w:rFonts w:ascii="Arial" w:cs="Arial" w:eastAsia="Arial" w:hAnsi="Arial"/>
                <w:b w:val="1"/>
                <w:rtl w:val="0"/>
              </w:rPr>
              <w:t xml:space="preserve">Offered by the Bidder?</w:t>
            </w:r>
          </w:p>
          <w:p w:rsidR="00000000" w:rsidDel="00000000" w:rsidP="00000000" w:rsidRDefault="00000000" w:rsidRPr="00000000" w14:paraId="00000009">
            <w:pPr>
              <w:jc w:val="center"/>
              <w:rPr>
                <w:rFonts w:ascii="Arial" w:cs="Arial" w:eastAsia="Arial" w:hAnsi="Arial"/>
                <w:b w:val="1"/>
              </w:rPr>
            </w:pPr>
            <w:r w:rsidDel="00000000" w:rsidR="00000000" w:rsidRPr="00000000">
              <w:rPr>
                <w:rFonts w:ascii="Arial" w:cs="Arial" w:eastAsia="Arial" w:hAnsi="Arial"/>
                <w:b w:val="1"/>
                <w:rtl w:val="0"/>
              </w:rPr>
              <w:t xml:space="preserve">Yes / No</w:t>
            </w:r>
          </w:p>
        </w:tc>
        <w:tc>
          <w:tcPr>
            <w:shd w:fill="b4c6e7" w:val="clear"/>
          </w:tcPr>
          <w:p w:rsidR="00000000" w:rsidDel="00000000" w:rsidP="00000000" w:rsidRDefault="00000000" w:rsidRPr="00000000" w14:paraId="0000000A">
            <w:pPr>
              <w:rPr>
                <w:rFonts w:ascii="Arial" w:cs="Arial" w:eastAsia="Arial" w:hAnsi="Arial"/>
                <w:b w:val="1"/>
              </w:rPr>
            </w:pPr>
            <w:r w:rsidDel="00000000" w:rsidR="00000000" w:rsidRPr="00000000">
              <w:rPr>
                <w:rFonts w:ascii="Arial" w:cs="Arial" w:eastAsia="Arial" w:hAnsi="Arial"/>
                <w:b w:val="1"/>
                <w:rtl w:val="0"/>
              </w:rPr>
              <w:t xml:space="preserve">Bidder Comments</w:t>
            </w:r>
          </w:p>
        </w:tc>
      </w:tr>
      <w:t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4.15.2.1 Provision of domestic and international Multimodal distribution that may include, but not be limited to, road, rail, river, maritime and air solutions. This may include but not be limited to, chartering aircraft, marine vessels and rail freight capacity.</w:t>
            </w:r>
          </w:p>
        </w:tc>
        <w:tc>
          <w:tcPr/>
          <w:p w:rsidR="00000000" w:rsidDel="00000000" w:rsidP="00000000" w:rsidRDefault="00000000" w:rsidRPr="00000000" w14:paraId="0000000C">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0D">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color w:val="000000"/>
                <w:rtl w:val="0"/>
              </w:rPr>
              <w:t xml:space="preserve">4.15.2.2 Provision of domestic and international Groupage Services.</w:t>
            </w:r>
          </w:p>
        </w:tc>
        <w:tc>
          <w:tcPr/>
          <w:p w:rsidR="00000000" w:rsidDel="00000000" w:rsidP="00000000" w:rsidRDefault="00000000" w:rsidRPr="00000000" w14:paraId="0000000F">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0">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color w:val="000000"/>
                <w:rtl w:val="0"/>
              </w:rPr>
              <w:t xml:space="preserve">4.15.2.3 Provision of domestic and international Freight Forwarding Services.</w:t>
            </w:r>
          </w:p>
        </w:tc>
        <w:tc>
          <w:tcPr/>
          <w:p w:rsidR="00000000" w:rsidDel="00000000" w:rsidP="00000000" w:rsidRDefault="00000000" w:rsidRPr="00000000" w14:paraId="00000012">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3">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color w:val="000000"/>
                <w:rtl w:val="0"/>
              </w:rPr>
              <w:t xml:space="preserve">4.15.2.4 Provision of Customs Clearance Services and ground handling services.</w:t>
            </w:r>
          </w:p>
        </w:tc>
        <w:tc>
          <w:tcPr/>
          <w:p w:rsidR="00000000" w:rsidDel="00000000" w:rsidP="00000000" w:rsidRDefault="00000000" w:rsidRPr="00000000" w14:paraId="00000015">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6">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7">
            <w:pPr>
              <w:rPr>
                <w:rFonts w:ascii="Arial" w:cs="Arial" w:eastAsia="Arial" w:hAnsi="Arial"/>
                <w:color w:val="000000"/>
              </w:rPr>
            </w:pPr>
            <w:r w:rsidDel="00000000" w:rsidR="00000000" w:rsidRPr="00000000">
              <w:rPr>
                <w:rFonts w:ascii="Arial" w:cs="Arial" w:eastAsia="Arial" w:hAnsi="Arial"/>
                <w:color w:val="000000"/>
                <w:rtl w:val="0"/>
              </w:rPr>
              <w:t xml:space="preserve">4.15.2.5 Provision of zero/low emission vehicles.</w:t>
            </w:r>
          </w:p>
        </w:tc>
        <w:tc>
          <w:tcPr/>
          <w:p w:rsidR="00000000" w:rsidDel="00000000" w:rsidP="00000000" w:rsidRDefault="00000000" w:rsidRPr="00000000" w14:paraId="00000018">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9">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A">
            <w:pPr>
              <w:rPr>
                <w:rFonts w:ascii="Arial" w:cs="Arial" w:eastAsia="Arial" w:hAnsi="Arial"/>
                <w:color w:val="000000"/>
              </w:rPr>
            </w:pPr>
            <w:r w:rsidDel="00000000" w:rsidR="00000000" w:rsidRPr="00000000">
              <w:rPr>
                <w:rFonts w:ascii="Arial" w:cs="Arial" w:eastAsia="Arial" w:hAnsi="Arial"/>
                <w:color w:val="000000"/>
                <w:rtl w:val="0"/>
              </w:rPr>
              <w:t xml:space="preserve">4.15.2.6 Provision of temperature and environment controlled and monitored vehicles and packaging.</w:t>
            </w:r>
          </w:p>
        </w:tc>
        <w:tc>
          <w:tcPr/>
          <w:p w:rsidR="00000000" w:rsidDel="00000000" w:rsidP="00000000" w:rsidRDefault="00000000" w:rsidRPr="00000000" w14:paraId="0000001B">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C">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D">
            <w:pPr>
              <w:rPr>
                <w:rFonts w:ascii="Arial" w:cs="Arial" w:eastAsia="Arial" w:hAnsi="Arial"/>
                <w:color w:val="000000"/>
              </w:rPr>
            </w:pPr>
            <w:r w:rsidDel="00000000" w:rsidR="00000000" w:rsidRPr="00000000">
              <w:rPr>
                <w:rFonts w:ascii="Arial" w:cs="Arial" w:eastAsia="Arial" w:hAnsi="Arial"/>
                <w:color w:val="000000"/>
                <w:rtl w:val="0"/>
              </w:rPr>
              <w:t xml:space="preserve">4.15.2.7 Transportation of foodstuffs.</w:t>
            </w:r>
          </w:p>
        </w:tc>
        <w:tc>
          <w:tcPr/>
          <w:p w:rsidR="00000000" w:rsidDel="00000000" w:rsidP="00000000" w:rsidRDefault="00000000" w:rsidRPr="00000000" w14:paraId="0000001E">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F">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0">
            <w:pPr>
              <w:rPr>
                <w:rFonts w:ascii="Arial" w:cs="Arial" w:eastAsia="Arial" w:hAnsi="Arial"/>
                <w:color w:val="000000"/>
              </w:rPr>
            </w:pPr>
            <w:r w:rsidDel="00000000" w:rsidR="00000000" w:rsidRPr="00000000">
              <w:rPr>
                <w:rFonts w:ascii="Arial" w:cs="Arial" w:eastAsia="Arial" w:hAnsi="Arial"/>
                <w:color w:val="000000"/>
                <w:rtl w:val="0"/>
              </w:rPr>
              <w:t xml:space="preserve">4.15.2.8 Suppliers may be required to provide management, operational management, security and facilities management at Buyer’s premises.</w:t>
            </w:r>
          </w:p>
        </w:tc>
        <w:tc>
          <w:tcPr/>
          <w:p w:rsidR="00000000" w:rsidDel="00000000" w:rsidP="00000000" w:rsidRDefault="00000000" w:rsidRPr="00000000" w14:paraId="00000021">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2">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3">
            <w:pPr>
              <w:rPr>
                <w:rFonts w:ascii="Arial" w:cs="Arial" w:eastAsia="Arial" w:hAnsi="Arial"/>
                <w:color w:val="000000"/>
              </w:rPr>
            </w:pPr>
            <w:r w:rsidDel="00000000" w:rsidR="00000000" w:rsidRPr="00000000">
              <w:rPr>
                <w:rFonts w:ascii="Arial" w:cs="Arial" w:eastAsia="Arial" w:hAnsi="Arial"/>
                <w:color w:val="000000"/>
                <w:rtl w:val="0"/>
              </w:rPr>
              <w:t xml:space="preserve">4.15.2.9 Supplier may be required to supply and manage temporary structures for emergency us that may include but is not limited to tents or semi-permanent buildings.</w:t>
            </w:r>
          </w:p>
        </w:tc>
        <w:tc>
          <w:tcPr/>
          <w:p w:rsidR="00000000" w:rsidDel="00000000" w:rsidP="00000000" w:rsidRDefault="00000000" w:rsidRPr="00000000" w14:paraId="00000024">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5">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6">
            <w:pPr>
              <w:rPr>
                <w:rFonts w:ascii="Arial" w:cs="Arial" w:eastAsia="Arial" w:hAnsi="Arial"/>
                <w:color w:val="000000"/>
              </w:rPr>
            </w:pPr>
            <w:r w:rsidDel="00000000" w:rsidR="00000000" w:rsidRPr="00000000">
              <w:rPr>
                <w:rFonts w:ascii="Arial" w:cs="Arial" w:eastAsia="Arial" w:hAnsi="Arial"/>
                <w:color w:val="000000"/>
                <w:rtl w:val="0"/>
              </w:rPr>
              <w:t xml:space="preserve">4.15.2.10 Management of third party supply chains.</w:t>
            </w:r>
          </w:p>
        </w:tc>
        <w:tc>
          <w:tcPr/>
          <w:p w:rsidR="00000000" w:rsidDel="00000000" w:rsidP="00000000" w:rsidRDefault="00000000" w:rsidRPr="00000000" w14:paraId="00000027">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8">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9">
            <w:pPr>
              <w:rPr>
                <w:rFonts w:ascii="Arial" w:cs="Arial" w:eastAsia="Arial" w:hAnsi="Arial"/>
                <w:color w:val="000000"/>
              </w:rPr>
            </w:pPr>
            <w:r w:rsidDel="00000000" w:rsidR="00000000" w:rsidRPr="00000000">
              <w:rPr>
                <w:rFonts w:ascii="Arial" w:cs="Arial" w:eastAsia="Arial" w:hAnsi="Arial"/>
                <w:color w:val="000000"/>
                <w:rtl w:val="0"/>
              </w:rPr>
              <w:t xml:space="preserve">4.15.2.11 Twenty four (24) hours, seven (7) days per week, three hundred and sixty-five (365) days per year operational availability.</w:t>
            </w:r>
          </w:p>
        </w:tc>
        <w:tc>
          <w:tcPr/>
          <w:p w:rsidR="00000000" w:rsidDel="00000000" w:rsidP="00000000" w:rsidRDefault="00000000" w:rsidRPr="00000000" w14:paraId="0000002A">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B">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C">
            <w:pPr>
              <w:rPr>
                <w:rFonts w:ascii="Arial" w:cs="Arial" w:eastAsia="Arial" w:hAnsi="Arial"/>
                <w:color w:val="000000"/>
              </w:rPr>
            </w:pPr>
            <w:r w:rsidDel="00000000" w:rsidR="00000000" w:rsidRPr="00000000">
              <w:rPr>
                <w:rFonts w:ascii="Arial" w:cs="Arial" w:eastAsia="Arial" w:hAnsi="Arial"/>
                <w:color w:val="000000"/>
                <w:rtl w:val="0"/>
              </w:rPr>
              <w:t xml:space="preserve">4.15.2.12 Web based customer interfaces and IT system integrations.</w:t>
            </w:r>
          </w:p>
        </w:tc>
        <w:tc>
          <w:tcPr/>
          <w:p w:rsidR="00000000" w:rsidDel="00000000" w:rsidP="00000000" w:rsidRDefault="00000000" w:rsidRPr="00000000" w14:paraId="0000002D">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E">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F">
            <w:pPr>
              <w:rPr>
                <w:rFonts w:ascii="Arial" w:cs="Arial" w:eastAsia="Arial" w:hAnsi="Arial"/>
                <w:color w:val="000000"/>
              </w:rPr>
            </w:pPr>
            <w:r w:rsidDel="00000000" w:rsidR="00000000" w:rsidRPr="00000000">
              <w:rPr>
                <w:rFonts w:ascii="Arial" w:cs="Arial" w:eastAsia="Arial" w:hAnsi="Arial"/>
                <w:color w:val="000000"/>
                <w:rtl w:val="0"/>
              </w:rPr>
              <w:t xml:space="preserve">4.15.2.13 Enhanced, auditable item, inventorial, asset and / or vehicle tracking capabilities which may include, but is not limited to, real time Global Positioning Systems (GPS), continuous monitoring, whole life audit trail, and the ability to proactively notify of events in real time through multiple media platforms.</w:t>
            </w:r>
          </w:p>
        </w:tc>
        <w:tc>
          <w:tcPr/>
          <w:p w:rsidR="00000000" w:rsidDel="00000000" w:rsidP="00000000" w:rsidRDefault="00000000" w:rsidRPr="00000000" w14:paraId="00000030">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1">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2">
            <w:pPr>
              <w:rPr>
                <w:rFonts w:ascii="Arial" w:cs="Arial" w:eastAsia="Arial" w:hAnsi="Arial"/>
                <w:color w:val="000000"/>
              </w:rPr>
            </w:pPr>
            <w:bookmarkStart w:colFirst="0" w:colLast="0" w:name="_heading=h.gjdgxs" w:id="0"/>
            <w:bookmarkEnd w:id="0"/>
            <w:r w:rsidDel="00000000" w:rsidR="00000000" w:rsidRPr="00000000">
              <w:rPr>
                <w:rFonts w:ascii="Arial" w:cs="Arial" w:eastAsia="Arial" w:hAnsi="Arial"/>
                <w:color w:val="000000"/>
                <w:rtl w:val="0"/>
              </w:rPr>
              <w:t xml:space="preserve">4.15.2.14 Comply with any changes in UK import / export processes that may include the import and export of Category 1 Goods critical to the preservation of human and animal welfare.</w:t>
            </w:r>
          </w:p>
        </w:tc>
        <w:tc>
          <w:tcPr/>
          <w:p w:rsidR="00000000" w:rsidDel="00000000" w:rsidP="00000000" w:rsidRDefault="00000000" w:rsidRPr="00000000" w14:paraId="00000033">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4">
            <w:pPr>
              <w:rPr>
                <w:rFonts w:ascii="Arial" w:cs="Arial" w:eastAsia="Arial" w:hAnsi="Arial"/>
              </w:rPr>
            </w:pPr>
            <w:r w:rsidDel="00000000" w:rsidR="00000000" w:rsidRPr="00000000">
              <w:rPr>
                <w:rtl w:val="0"/>
              </w:rPr>
            </w:r>
          </w:p>
        </w:tc>
      </w:tr>
    </w:tbl>
    <w:p w:rsidR="00000000" w:rsidDel="00000000" w:rsidP="00000000" w:rsidRDefault="00000000" w:rsidRPr="00000000" w14:paraId="00000035">
      <w:pPr>
        <w:jc w:val="both"/>
        <w:rPr>
          <w:rFonts w:ascii="Arial" w:cs="Arial" w:eastAsia="Arial" w:hAnsi="Arial"/>
        </w:rPr>
      </w:pP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F9722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D1506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nLwFfmStx+U8ViUdbercK9MErw==">AMUW2mVVoM0c/zAnogKx3eBTnewSgSkS8D+O82xSCkWkVMmBPX0Z3TMffHS4E34TGTgpQI2utSc2O3mOVPmPxMnYXHEJLFufpsSR1Owr0AfcehPXzpXJT4VpcItyuEJyl2wmPw8R06A2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2020-08-14T10:23:00Z</dcterms:created>
  <dc:creator>Neil Hall</dc:creator>
</cp:coreProperties>
</file>